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9E3486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 w:val="0"/>
          <w:bCs w:val="0"/>
          <w:sz w:val="44"/>
          <w:szCs w:val="44"/>
        </w:rPr>
      </w:pPr>
      <w:r>
        <w:rPr>
          <w:rFonts w:hint="eastAsia" w:ascii="宋体" w:hAnsi="宋体" w:eastAsia="宋体" w:cs="宋体"/>
          <w:b w:val="0"/>
          <w:bCs w:val="0"/>
          <w:sz w:val="44"/>
          <w:szCs w:val="44"/>
          <w:lang w:val="en-US" w:eastAsia="zh-CN"/>
        </w:rPr>
        <w:t>关于4条</w:t>
      </w:r>
      <w:r>
        <w:rPr>
          <w:rFonts w:hint="eastAsia" w:ascii="宋体" w:hAnsi="宋体" w:eastAsia="宋体" w:cs="宋体"/>
          <w:b w:val="0"/>
          <w:bCs w:val="0"/>
          <w:sz w:val="44"/>
          <w:szCs w:val="44"/>
        </w:rPr>
        <w:t>1010角钢线</w:t>
      </w:r>
      <w:r>
        <w:rPr>
          <w:rFonts w:hint="eastAsia" w:ascii="宋体" w:hAnsi="宋体" w:eastAsia="宋体" w:cs="宋体"/>
          <w:b w:val="0"/>
          <w:bCs w:val="0"/>
          <w:sz w:val="44"/>
          <w:szCs w:val="44"/>
          <w:lang w:val="en-US" w:eastAsia="zh-CN"/>
        </w:rPr>
        <w:t>自动打钢印</w:t>
      </w:r>
      <w:r>
        <w:rPr>
          <w:rFonts w:hint="eastAsia" w:ascii="宋体" w:hAnsi="宋体" w:eastAsia="宋体" w:cs="宋体"/>
          <w:b w:val="0"/>
          <w:bCs w:val="0"/>
          <w:sz w:val="44"/>
          <w:szCs w:val="44"/>
        </w:rPr>
        <w:t>改造</w:t>
      </w:r>
    </w:p>
    <w:p w14:paraId="2DF843D5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 w:val="0"/>
          <w:bCs w:val="0"/>
          <w:sz w:val="44"/>
          <w:szCs w:val="44"/>
        </w:rPr>
        <w:t>方</w:t>
      </w:r>
      <w:r>
        <w:rPr>
          <w:rFonts w:hint="eastAsia" w:ascii="宋体" w:hAnsi="宋体" w:eastAsia="宋体" w:cs="宋体"/>
          <w:b w:val="0"/>
          <w:bCs w:val="0"/>
          <w:sz w:val="44"/>
          <w:szCs w:val="4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44"/>
          <w:szCs w:val="44"/>
        </w:rPr>
        <w:t>案</w:t>
      </w:r>
    </w:p>
    <w:p w14:paraId="284F072A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一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28"/>
          <w:szCs w:val="28"/>
          <w:lang w:bidi="ar"/>
        </w:rPr>
        <w:t>、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现状问题描述</w:t>
      </w:r>
    </w:p>
    <w:p w14:paraId="01985AC9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1、目前汇金通股份所有角钢流水线均使用人工换字盒，人工排钢印，手动更换NC加工程序；在人工操作时，流水线设备会产生停机等待现象，严重影响生产效率。</w:t>
      </w:r>
    </w:p>
    <w:p w14:paraId="50249B5C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工序：角钢领料→（上料/转运）→角钢流水线（制印/制孔/切割）（划线/转运）→人工切角。</w:t>
      </w:r>
    </w:p>
    <w:p w14:paraId="53C6652E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2、人工操作导致钢印错误频繁发生，影响产品质量，增加返修率。</w:t>
      </w:r>
    </w:p>
    <w:p w14:paraId="7E44D190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综上所述；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lang w:bidi="ar"/>
        </w:rPr>
        <w:t>通过本次改造实现自动打钢印、自动对接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塔云或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lang w:bidi="ar"/>
        </w:rPr>
        <w:t>ERP系统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lang w:eastAsia="zh-CN" w:bidi="ar"/>
        </w:rPr>
        <w:t>，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lang w:bidi="ar"/>
        </w:rPr>
        <w:t>在节约人工成本的基础上，提高生产效率和产品质量。</w:t>
      </w:r>
    </w:p>
    <w:p w14:paraId="141A1146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二、目标</w:t>
      </w:r>
    </w:p>
    <w:p w14:paraId="3D24ADB3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lang w:bidi="ar"/>
        </w:rPr>
        <w:t>1、加工角钢范围：40mmx40x3mm～80mmx80x8mm</w:t>
      </w:r>
    </w:p>
    <w:p w14:paraId="56058C8B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lang w:bidi="ar"/>
        </w:rPr>
        <w:t>2、能够对接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塔云或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lang w:bidi="ar"/>
        </w:rPr>
        <w:t xml:space="preserve">ERP，自动实现程序下载。 </w:t>
      </w:r>
    </w:p>
    <w:p w14:paraId="787164A9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lang w:bidi="ar"/>
        </w:rPr>
        <w:t>3、采用数控打字，无需人工更换字盒。</w:t>
      </w:r>
    </w:p>
    <w:p w14:paraId="37153EB8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lang w:bidi="ar"/>
        </w:rPr>
        <w:t>4、加工效率与原先相比提高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30%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lang w:bidi="ar"/>
        </w:rPr>
        <w:t>。</w:t>
      </w:r>
    </w:p>
    <w:p w14:paraId="56942D77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val="en-US" w:eastAsia="zh-CN" w:bidi="ar"/>
        </w:rPr>
        <w:t>三、改造方案</w:t>
      </w:r>
    </w:p>
    <w:p w14:paraId="1918D312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10线系列角钢自动打钢印改造包含：</w:t>
      </w:r>
    </w:p>
    <w:p w14:paraId="18C96D90">
      <w:pPr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上料后角钢自动夹紧;</w:t>
      </w:r>
    </w:p>
    <w:p w14:paraId="31CF4E32">
      <w:pPr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</w:p>
    <w:p w14:paraId="3E571D0D">
      <w:pPr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（2）主机改造:总控系统改造塔云或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lang w:bidi="ar"/>
        </w:rPr>
        <w:t>ERP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对接;</w:t>
      </w:r>
    </w:p>
    <w:p w14:paraId="2014BD10">
      <w:pPr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（3）自动打字机改造;</w:t>
      </w:r>
    </w:p>
    <w:p w14:paraId="41B5915C">
      <w:pPr>
        <w:pStyle w:val="15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60" w:leftChars="0"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自动夹紧：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伺服夹紧装置可将材料自动送入夹钳口，并自动夹紧，并且带有反拉功能</w:t>
      </w:r>
      <w:bookmarkStart w:id="3" w:name="_GoBack"/>
      <w:bookmarkEnd w:id="3"/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，可有效避免误动作。</w:t>
      </w:r>
    </w:p>
    <w:p w14:paraId="1A0DEAEB">
      <w:pPr>
        <w:pStyle w:val="15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60" w:leftChars="0"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bookmarkStart w:id="0" w:name="_Hlk160179521"/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2、全自动在线打字系统包含码盘打字单元，液压控制单元，润滑单元，打字控制单元等几部分组成。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在线打字单元主要用于角钢线在线打字，取代现有角钢线打字机的人工干预，实现数控自动控制，任意编码组合，任意打字。其可自动对接放样程序进行编码排列，杜绝错误发生概率，并自动实现字符居中打印，自动根据打字数量匹配调整打字压力，使打字深浅均匀一致，提高字符以及打字机构的寿命，且保证了打字质量。 在维护上做到了每个字符的压印次数统计，方便后期进行字符寿命预警，强制更换字符，以免压坏损坏设备。</w:t>
      </w:r>
      <w:bookmarkEnd w:id="0"/>
    </w:p>
    <w:p w14:paraId="14B999FC">
      <w:pPr>
        <w:pStyle w:val="6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3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塔云或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8"/>
          <w:szCs w:val="28"/>
          <w:lang w:bidi="ar"/>
        </w:rPr>
        <w:t>ERP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对接系统，包含数据自动下载模块，缓存数据库模块，操作工人选择登录模块，钢印自动生成模块，程序格式转换模块，设备自动控制模块，自动报工模块。</w:t>
      </w:r>
    </w:p>
    <w:p w14:paraId="6534FD2C">
      <w:pPr>
        <w:pStyle w:val="3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四、预计改造时间</w:t>
      </w:r>
    </w:p>
    <w:p w14:paraId="79009C08">
      <w:pPr>
        <w:pStyle w:val="3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五、技术参数及报价（预计改造费用  万元）</w:t>
      </w:r>
    </w:p>
    <w:p w14:paraId="4292F043">
      <w:pPr>
        <w:pStyle w:val="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1、1010线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主要技术参数及报价：</w:t>
      </w:r>
      <w:bookmarkStart w:id="1" w:name="_Toc14150"/>
      <w:bookmarkStart w:id="2" w:name="_Toc15710"/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（）</w:t>
      </w:r>
    </w:p>
    <w:tbl>
      <w:tblPr>
        <w:tblStyle w:val="9"/>
        <w:tblW w:w="8780" w:type="dxa"/>
        <w:tblInd w:w="1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1424"/>
        <w:gridCol w:w="3045"/>
        <w:gridCol w:w="1307"/>
        <w:gridCol w:w="986"/>
        <w:gridCol w:w="1151"/>
      </w:tblGrid>
      <w:tr w14:paraId="61389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7" w:type="dxa"/>
            <w:shd w:val="clear" w:color="auto" w:fill="auto"/>
            <w:vAlign w:val="center"/>
          </w:tcPr>
          <w:p w14:paraId="1A18080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napToGrid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sz w:val="24"/>
                <w:szCs w:val="24"/>
              </w:rPr>
              <w:t>序号</w:t>
            </w:r>
          </w:p>
        </w:tc>
        <w:tc>
          <w:tcPr>
            <w:tcW w:w="1424" w:type="dxa"/>
            <w:shd w:val="clear" w:color="auto" w:fill="auto"/>
            <w:vAlign w:val="center"/>
          </w:tcPr>
          <w:p w14:paraId="26F94F5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napToGrid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sz w:val="24"/>
                <w:szCs w:val="24"/>
              </w:rPr>
              <w:t>设备名称</w:t>
            </w:r>
          </w:p>
        </w:tc>
        <w:tc>
          <w:tcPr>
            <w:tcW w:w="3045" w:type="dxa"/>
            <w:shd w:val="clear" w:color="auto" w:fill="auto"/>
            <w:vAlign w:val="center"/>
          </w:tcPr>
          <w:p w14:paraId="456558B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napToGrid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sz w:val="24"/>
                <w:szCs w:val="24"/>
              </w:rPr>
              <w:t>性能参数</w:t>
            </w:r>
          </w:p>
        </w:tc>
        <w:tc>
          <w:tcPr>
            <w:tcW w:w="1307" w:type="dxa"/>
            <w:shd w:val="clear" w:color="auto" w:fill="auto"/>
            <w:vAlign w:val="center"/>
          </w:tcPr>
          <w:p w14:paraId="5C08CFA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napToGrid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sz w:val="24"/>
                <w:szCs w:val="24"/>
              </w:rPr>
              <w:t>单位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5913007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napToGrid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sz w:val="24"/>
                <w:szCs w:val="24"/>
              </w:rPr>
              <w:t>数量</w:t>
            </w:r>
          </w:p>
        </w:tc>
        <w:tc>
          <w:tcPr>
            <w:tcW w:w="1151" w:type="dxa"/>
            <w:vAlign w:val="center"/>
          </w:tcPr>
          <w:p w14:paraId="0956C7B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napToGrid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sz w:val="24"/>
                <w:szCs w:val="24"/>
              </w:rPr>
              <w:t>（万元）</w:t>
            </w:r>
          </w:p>
        </w:tc>
      </w:tr>
      <w:tr w14:paraId="579D9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7" w:type="dxa"/>
            <w:shd w:val="clear" w:color="auto" w:fill="auto"/>
            <w:vAlign w:val="center"/>
          </w:tcPr>
          <w:p w14:paraId="536ADA1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napToGrid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24" w:type="dxa"/>
            <w:shd w:val="clear" w:color="auto" w:fill="auto"/>
            <w:vAlign w:val="center"/>
          </w:tcPr>
          <w:p w14:paraId="453E1A1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napToGrid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sz w:val="24"/>
                <w:szCs w:val="24"/>
              </w:rPr>
              <w:t>10上料后角钢自动夹紧</w:t>
            </w:r>
          </w:p>
        </w:tc>
        <w:tc>
          <w:tcPr>
            <w:tcW w:w="3045" w:type="dxa"/>
            <w:shd w:val="clear" w:color="auto" w:fill="auto"/>
            <w:vAlign w:val="center"/>
          </w:tcPr>
          <w:p w14:paraId="7A7CE8B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napToGrid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sz w:val="24"/>
                <w:szCs w:val="24"/>
              </w:rPr>
              <w:t>1.上料后角钢自动夹紧；</w:t>
            </w:r>
          </w:p>
          <w:p w14:paraId="24F8529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napToGrid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sz w:val="24"/>
                <w:szCs w:val="24"/>
              </w:rPr>
              <w:t>2.滚杠料道</w:t>
            </w:r>
          </w:p>
        </w:tc>
        <w:tc>
          <w:tcPr>
            <w:tcW w:w="1307" w:type="dxa"/>
            <w:shd w:val="clear" w:color="auto" w:fill="auto"/>
            <w:vAlign w:val="center"/>
          </w:tcPr>
          <w:p w14:paraId="6585B8A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napToGrid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sz w:val="24"/>
                <w:szCs w:val="24"/>
              </w:rPr>
              <w:t>套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560AEA2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napToGrid w:val="0"/>
                <w:sz w:val="24"/>
                <w:szCs w:val="24"/>
              </w:rPr>
            </w:pPr>
          </w:p>
        </w:tc>
        <w:tc>
          <w:tcPr>
            <w:tcW w:w="1151" w:type="dxa"/>
            <w:vAlign w:val="center"/>
          </w:tcPr>
          <w:p w14:paraId="7BC5356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napToGrid w:val="0"/>
                <w:sz w:val="24"/>
                <w:szCs w:val="24"/>
              </w:rPr>
            </w:pPr>
          </w:p>
        </w:tc>
      </w:tr>
      <w:tr w14:paraId="5CBF3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7" w:type="dxa"/>
            <w:shd w:val="clear" w:color="auto" w:fill="auto"/>
            <w:vAlign w:val="center"/>
          </w:tcPr>
          <w:p w14:paraId="63F7FBD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napToGrid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24" w:type="dxa"/>
            <w:shd w:val="clear" w:color="auto" w:fill="auto"/>
            <w:vAlign w:val="center"/>
          </w:tcPr>
          <w:p w14:paraId="3B854C5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napToGrid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sz w:val="24"/>
                <w:szCs w:val="24"/>
              </w:rPr>
              <w:t>1010角钢线主机改造</w:t>
            </w:r>
          </w:p>
        </w:tc>
        <w:tc>
          <w:tcPr>
            <w:tcW w:w="3045" w:type="dxa"/>
            <w:shd w:val="clear" w:color="auto" w:fill="auto"/>
            <w:vAlign w:val="center"/>
          </w:tcPr>
          <w:p w14:paraId="03CE4D6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napToGrid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sz w:val="24"/>
                <w:szCs w:val="24"/>
              </w:rPr>
              <w:t>总控系统改造，</w:t>
            </w: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sz w:val="24"/>
                <w:szCs w:val="24"/>
                <w:lang w:val="en-US" w:eastAsia="zh-CN"/>
              </w:rPr>
              <w:t>塔云或</w:t>
            </w: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sz w:val="24"/>
                <w:szCs w:val="24"/>
              </w:rPr>
              <w:t>ERP对接</w:t>
            </w:r>
          </w:p>
        </w:tc>
        <w:tc>
          <w:tcPr>
            <w:tcW w:w="1307" w:type="dxa"/>
            <w:shd w:val="clear" w:color="auto" w:fill="auto"/>
            <w:vAlign w:val="center"/>
          </w:tcPr>
          <w:p w14:paraId="1C7BE07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napToGrid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sz w:val="24"/>
                <w:szCs w:val="24"/>
              </w:rPr>
              <w:t>套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575F786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napToGrid w:val="0"/>
                <w:sz w:val="24"/>
                <w:szCs w:val="24"/>
              </w:rPr>
            </w:pPr>
          </w:p>
        </w:tc>
        <w:tc>
          <w:tcPr>
            <w:tcW w:w="1151" w:type="dxa"/>
            <w:vAlign w:val="center"/>
          </w:tcPr>
          <w:p w14:paraId="049B816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napToGrid w:val="0"/>
                <w:sz w:val="24"/>
                <w:szCs w:val="24"/>
              </w:rPr>
            </w:pPr>
          </w:p>
        </w:tc>
      </w:tr>
      <w:tr w14:paraId="27236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7" w:type="dxa"/>
            <w:shd w:val="clear" w:color="auto" w:fill="auto"/>
            <w:vAlign w:val="center"/>
          </w:tcPr>
          <w:p w14:paraId="549B513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napToGrid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24" w:type="dxa"/>
            <w:shd w:val="clear" w:color="auto" w:fill="auto"/>
            <w:vAlign w:val="center"/>
          </w:tcPr>
          <w:p w14:paraId="6587D8F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napToGrid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sz w:val="24"/>
                <w:szCs w:val="24"/>
              </w:rPr>
              <w:t>角钢打字机</w:t>
            </w:r>
          </w:p>
        </w:tc>
        <w:tc>
          <w:tcPr>
            <w:tcW w:w="3045" w:type="dxa"/>
            <w:shd w:val="clear" w:color="auto" w:fill="auto"/>
            <w:vAlign w:val="center"/>
          </w:tcPr>
          <w:p w14:paraId="279B4CB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napToGrid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sz w:val="24"/>
                <w:szCs w:val="24"/>
              </w:rPr>
              <w:t>码盘字符数41个其中包含26字母，10数字，4个特殊字符（-、/、\、厂标），1个空位；</w:t>
            </w:r>
          </w:p>
          <w:p w14:paraId="0BDB62F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napToGrid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sz w:val="24"/>
                <w:szCs w:val="24"/>
              </w:rPr>
              <w:t>单次压印字符数量10；</w:t>
            </w:r>
          </w:p>
          <w:p w14:paraId="7A70B76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napToGrid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sz w:val="24"/>
                <w:szCs w:val="24"/>
              </w:rPr>
              <w:t>字符可拆卸，有防呆装置，确保安装正确；</w:t>
            </w:r>
          </w:p>
          <w:p w14:paraId="5138FF8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napToGrid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sz w:val="24"/>
                <w:szCs w:val="24"/>
              </w:rPr>
              <w:t>打字位置随角钢规格的变化跟随变化；</w:t>
            </w:r>
          </w:p>
          <w:p w14:paraId="12AFA38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napToGrid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sz w:val="24"/>
                <w:szCs w:val="24"/>
              </w:rPr>
              <w:t>对接</w:t>
            </w: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sz w:val="24"/>
                <w:szCs w:val="24"/>
                <w:lang w:val="en-US" w:eastAsia="zh-CN"/>
              </w:rPr>
              <w:t>塔云或</w:t>
            </w: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sz w:val="24"/>
                <w:szCs w:val="24"/>
              </w:rPr>
              <w:t>ERP,根据放样程序确定打印字符和位置；</w:t>
            </w:r>
          </w:p>
        </w:tc>
        <w:tc>
          <w:tcPr>
            <w:tcW w:w="1307" w:type="dxa"/>
            <w:shd w:val="clear" w:color="auto" w:fill="auto"/>
            <w:vAlign w:val="center"/>
          </w:tcPr>
          <w:p w14:paraId="77204DF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napToGrid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sz w:val="24"/>
                <w:szCs w:val="24"/>
              </w:rPr>
              <w:t>台</w:t>
            </w:r>
          </w:p>
        </w:tc>
        <w:tc>
          <w:tcPr>
            <w:tcW w:w="986" w:type="dxa"/>
            <w:shd w:val="clear" w:color="auto" w:fill="auto"/>
            <w:vAlign w:val="center"/>
          </w:tcPr>
          <w:p w14:paraId="2D5B450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napToGrid w:val="0"/>
                <w:sz w:val="24"/>
                <w:szCs w:val="24"/>
              </w:rPr>
            </w:pPr>
          </w:p>
        </w:tc>
        <w:tc>
          <w:tcPr>
            <w:tcW w:w="1151" w:type="dxa"/>
            <w:vAlign w:val="center"/>
          </w:tcPr>
          <w:p w14:paraId="21752BF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napToGrid w:val="0"/>
                <w:sz w:val="24"/>
                <w:szCs w:val="24"/>
              </w:rPr>
            </w:pPr>
          </w:p>
        </w:tc>
      </w:tr>
      <w:tr w14:paraId="36C3A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7" w:type="dxa"/>
            <w:shd w:val="clear" w:color="auto" w:fill="auto"/>
            <w:vAlign w:val="center"/>
          </w:tcPr>
          <w:p w14:paraId="765FDF5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napToGrid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424" w:type="dxa"/>
            <w:shd w:val="clear" w:color="auto" w:fill="auto"/>
            <w:vAlign w:val="center"/>
          </w:tcPr>
          <w:p w14:paraId="5707149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napToGrid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sz w:val="24"/>
                <w:szCs w:val="24"/>
              </w:rPr>
              <w:t>合计：</w:t>
            </w:r>
          </w:p>
        </w:tc>
        <w:tc>
          <w:tcPr>
            <w:tcW w:w="3045" w:type="dxa"/>
            <w:shd w:val="clear" w:color="auto" w:fill="auto"/>
            <w:vAlign w:val="center"/>
          </w:tcPr>
          <w:p w14:paraId="45ACFF7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napToGrid w:val="0"/>
                <w:sz w:val="24"/>
                <w:szCs w:val="24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14:paraId="18D1CE6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napToGrid w:val="0"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14:paraId="43E717A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napToGrid w:val="0"/>
                <w:sz w:val="24"/>
                <w:szCs w:val="24"/>
              </w:rPr>
            </w:pPr>
          </w:p>
        </w:tc>
        <w:tc>
          <w:tcPr>
            <w:tcW w:w="1151" w:type="dxa"/>
            <w:vAlign w:val="center"/>
          </w:tcPr>
          <w:p w14:paraId="13837F9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napToGrid w:val="0"/>
                <w:sz w:val="24"/>
                <w:szCs w:val="24"/>
              </w:rPr>
            </w:pPr>
          </w:p>
        </w:tc>
      </w:tr>
      <w:bookmarkEnd w:id="1"/>
      <w:bookmarkEnd w:id="2"/>
    </w:tbl>
    <w:p w14:paraId="1037DE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</w:p>
    <w:p w14:paraId="2E4FDC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六、改造后效益分析</w:t>
      </w:r>
    </w:p>
    <w:p w14:paraId="30F8B7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3CE452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80" w:firstLineChars="26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76301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360" w:hanging="6440" w:hangingChars="23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                                         </w:t>
      </w: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EE4D2A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7E8C7C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7E8C7C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A32E86"/>
    <w:multiLevelType w:val="singleLevel"/>
    <w:tmpl w:val="C0A32E86"/>
    <w:lvl w:ilvl="0" w:tentative="0">
      <w:start w:val="1"/>
      <w:numFmt w:val="decimal"/>
      <w:lvlText w:val="(%1)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IxZTM0MmUwNDRmMGI5NWFkZWNkY2ExYTI1YmI3ZjUifQ=="/>
  </w:docVars>
  <w:rsids>
    <w:rsidRoot w:val="00E53814"/>
    <w:rsid w:val="0001245A"/>
    <w:rsid w:val="00097F84"/>
    <w:rsid w:val="000A2D4C"/>
    <w:rsid w:val="000A5EB3"/>
    <w:rsid w:val="000B3C65"/>
    <w:rsid w:val="000D1E5C"/>
    <w:rsid w:val="000D2D70"/>
    <w:rsid w:val="000F00C6"/>
    <w:rsid w:val="000F3FC3"/>
    <w:rsid w:val="001242FB"/>
    <w:rsid w:val="00146E97"/>
    <w:rsid w:val="001B3A8A"/>
    <w:rsid w:val="001B7A19"/>
    <w:rsid w:val="001E250F"/>
    <w:rsid w:val="001F1E5C"/>
    <w:rsid w:val="0020420B"/>
    <w:rsid w:val="00237F83"/>
    <w:rsid w:val="00245BF8"/>
    <w:rsid w:val="00253015"/>
    <w:rsid w:val="00257399"/>
    <w:rsid w:val="0027752A"/>
    <w:rsid w:val="002A41C2"/>
    <w:rsid w:val="002D0688"/>
    <w:rsid w:val="002F7F05"/>
    <w:rsid w:val="0030424E"/>
    <w:rsid w:val="00313342"/>
    <w:rsid w:val="0032132F"/>
    <w:rsid w:val="0034240E"/>
    <w:rsid w:val="00342F49"/>
    <w:rsid w:val="00347793"/>
    <w:rsid w:val="003507DD"/>
    <w:rsid w:val="003516E8"/>
    <w:rsid w:val="00354EAC"/>
    <w:rsid w:val="00361A5F"/>
    <w:rsid w:val="0038004A"/>
    <w:rsid w:val="00383B2D"/>
    <w:rsid w:val="003877D1"/>
    <w:rsid w:val="003A3825"/>
    <w:rsid w:val="003F2E9E"/>
    <w:rsid w:val="004028A8"/>
    <w:rsid w:val="0041488F"/>
    <w:rsid w:val="00430353"/>
    <w:rsid w:val="00432969"/>
    <w:rsid w:val="0043540B"/>
    <w:rsid w:val="0044664C"/>
    <w:rsid w:val="00453A39"/>
    <w:rsid w:val="00477AF8"/>
    <w:rsid w:val="004911DD"/>
    <w:rsid w:val="004934D3"/>
    <w:rsid w:val="004B1AE4"/>
    <w:rsid w:val="004B35FA"/>
    <w:rsid w:val="004D15B5"/>
    <w:rsid w:val="004D7DB9"/>
    <w:rsid w:val="004E2810"/>
    <w:rsid w:val="00500735"/>
    <w:rsid w:val="005039BB"/>
    <w:rsid w:val="005169D7"/>
    <w:rsid w:val="00523A0F"/>
    <w:rsid w:val="00537DB4"/>
    <w:rsid w:val="00541E18"/>
    <w:rsid w:val="00551086"/>
    <w:rsid w:val="00567773"/>
    <w:rsid w:val="005B0AEF"/>
    <w:rsid w:val="005B38A9"/>
    <w:rsid w:val="005B7FE1"/>
    <w:rsid w:val="005C5BD7"/>
    <w:rsid w:val="005C617B"/>
    <w:rsid w:val="005E170C"/>
    <w:rsid w:val="006020BF"/>
    <w:rsid w:val="00622189"/>
    <w:rsid w:val="006672FD"/>
    <w:rsid w:val="00674166"/>
    <w:rsid w:val="00675F63"/>
    <w:rsid w:val="006D1E56"/>
    <w:rsid w:val="006E18B7"/>
    <w:rsid w:val="0071215E"/>
    <w:rsid w:val="00733A9C"/>
    <w:rsid w:val="0074173F"/>
    <w:rsid w:val="00742AD2"/>
    <w:rsid w:val="00764A25"/>
    <w:rsid w:val="007664E8"/>
    <w:rsid w:val="007A5244"/>
    <w:rsid w:val="007B45B1"/>
    <w:rsid w:val="007C51D0"/>
    <w:rsid w:val="007D44E1"/>
    <w:rsid w:val="007E61E5"/>
    <w:rsid w:val="008033F5"/>
    <w:rsid w:val="00815254"/>
    <w:rsid w:val="008361B7"/>
    <w:rsid w:val="00844600"/>
    <w:rsid w:val="00851F10"/>
    <w:rsid w:val="00854025"/>
    <w:rsid w:val="008674A9"/>
    <w:rsid w:val="008676B0"/>
    <w:rsid w:val="00870D12"/>
    <w:rsid w:val="00881BE0"/>
    <w:rsid w:val="00884561"/>
    <w:rsid w:val="00884D16"/>
    <w:rsid w:val="0089637C"/>
    <w:rsid w:val="008A20D3"/>
    <w:rsid w:val="008B2640"/>
    <w:rsid w:val="008B685A"/>
    <w:rsid w:val="008B7C9F"/>
    <w:rsid w:val="008F45F1"/>
    <w:rsid w:val="008F522F"/>
    <w:rsid w:val="008F623C"/>
    <w:rsid w:val="00917BAA"/>
    <w:rsid w:val="00925323"/>
    <w:rsid w:val="0093111A"/>
    <w:rsid w:val="00943F0E"/>
    <w:rsid w:val="0094647A"/>
    <w:rsid w:val="00956038"/>
    <w:rsid w:val="00964111"/>
    <w:rsid w:val="00985CFF"/>
    <w:rsid w:val="009A4218"/>
    <w:rsid w:val="009A4735"/>
    <w:rsid w:val="009A6295"/>
    <w:rsid w:val="009D17B6"/>
    <w:rsid w:val="009F7227"/>
    <w:rsid w:val="00A26E8D"/>
    <w:rsid w:val="00A30ED4"/>
    <w:rsid w:val="00A911B1"/>
    <w:rsid w:val="00A9414E"/>
    <w:rsid w:val="00AA1C77"/>
    <w:rsid w:val="00AC4CA6"/>
    <w:rsid w:val="00AC7857"/>
    <w:rsid w:val="00AD126F"/>
    <w:rsid w:val="00AE62DF"/>
    <w:rsid w:val="00B42410"/>
    <w:rsid w:val="00B55A34"/>
    <w:rsid w:val="00B743BD"/>
    <w:rsid w:val="00BA083E"/>
    <w:rsid w:val="00BC636A"/>
    <w:rsid w:val="00BD0FF9"/>
    <w:rsid w:val="00BD6932"/>
    <w:rsid w:val="00BE4654"/>
    <w:rsid w:val="00BE4A8F"/>
    <w:rsid w:val="00BF0387"/>
    <w:rsid w:val="00BF3F72"/>
    <w:rsid w:val="00C36A2C"/>
    <w:rsid w:val="00C87CE4"/>
    <w:rsid w:val="00C97B38"/>
    <w:rsid w:val="00CB181D"/>
    <w:rsid w:val="00CB5162"/>
    <w:rsid w:val="00CE08CD"/>
    <w:rsid w:val="00CF07CB"/>
    <w:rsid w:val="00CF2A3D"/>
    <w:rsid w:val="00CF377E"/>
    <w:rsid w:val="00D06B31"/>
    <w:rsid w:val="00D24546"/>
    <w:rsid w:val="00D27538"/>
    <w:rsid w:val="00D27DB8"/>
    <w:rsid w:val="00D51ED6"/>
    <w:rsid w:val="00D57533"/>
    <w:rsid w:val="00D64228"/>
    <w:rsid w:val="00D700F1"/>
    <w:rsid w:val="00D8742D"/>
    <w:rsid w:val="00DB7321"/>
    <w:rsid w:val="00DF62E9"/>
    <w:rsid w:val="00E055D8"/>
    <w:rsid w:val="00E2504B"/>
    <w:rsid w:val="00E340FA"/>
    <w:rsid w:val="00E4547F"/>
    <w:rsid w:val="00E4731A"/>
    <w:rsid w:val="00E53814"/>
    <w:rsid w:val="00E63635"/>
    <w:rsid w:val="00EA37B6"/>
    <w:rsid w:val="00EC009E"/>
    <w:rsid w:val="00EC20CE"/>
    <w:rsid w:val="00EC475F"/>
    <w:rsid w:val="00EC4ECD"/>
    <w:rsid w:val="00EE3915"/>
    <w:rsid w:val="00EF6231"/>
    <w:rsid w:val="00F164E6"/>
    <w:rsid w:val="00F16657"/>
    <w:rsid w:val="00F23C31"/>
    <w:rsid w:val="00F362DE"/>
    <w:rsid w:val="00F40347"/>
    <w:rsid w:val="00F41B99"/>
    <w:rsid w:val="00F6689C"/>
    <w:rsid w:val="00F96E83"/>
    <w:rsid w:val="00FB584F"/>
    <w:rsid w:val="00FF729B"/>
    <w:rsid w:val="0288149F"/>
    <w:rsid w:val="03A5079A"/>
    <w:rsid w:val="042A2504"/>
    <w:rsid w:val="09464A8E"/>
    <w:rsid w:val="0B76450E"/>
    <w:rsid w:val="125A3098"/>
    <w:rsid w:val="126B6AFF"/>
    <w:rsid w:val="14237BE5"/>
    <w:rsid w:val="16DC642B"/>
    <w:rsid w:val="16E661C3"/>
    <w:rsid w:val="18DA45EA"/>
    <w:rsid w:val="1DCF08B1"/>
    <w:rsid w:val="205128CE"/>
    <w:rsid w:val="219313DF"/>
    <w:rsid w:val="221402B9"/>
    <w:rsid w:val="284E466F"/>
    <w:rsid w:val="292A0B78"/>
    <w:rsid w:val="2BC96E6C"/>
    <w:rsid w:val="2BD73925"/>
    <w:rsid w:val="2D193B85"/>
    <w:rsid w:val="32BE5010"/>
    <w:rsid w:val="37CE751E"/>
    <w:rsid w:val="37D90CD1"/>
    <w:rsid w:val="396C48AB"/>
    <w:rsid w:val="3B571B87"/>
    <w:rsid w:val="3EE53B65"/>
    <w:rsid w:val="3F755448"/>
    <w:rsid w:val="4012098A"/>
    <w:rsid w:val="45C767DD"/>
    <w:rsid w:val="46C2653A"/>
    <w:rsid w:val="4802509C"/>
    <w:rsid w:val="4D493511"/>
    <w:rsid w:val="4F202F54"/>
    <w:rsid w:val="54C622F8"/>
    <w:rsid w:val="5915699E"/>
    <w:rsid w:val="594D25DB"/>
    <w:rsid w:val="5B8E130C"/>
    <w:rsid w:val="5DE80B25"/>
    <w:rsid w:val="65EC07B2"/>
    <w:rsid w:val="66521231"/>
    <w:rsid w:val="67140294"/>
    <w:rsid w:val="678E44EB"/>
    <w:rsid w:val="6BA15796"/>
    <w:rsid w:val="6C335661"/>
    <w:rsid w:val="6FE0340A"/>
    <w:rsid w:val="745A18AB"/>
    <w:rsid w:val="7EF8475D"/>
    <w:rsid w:val="7FCF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8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6"/>
    <w:basedOn w:val="1"/>
    <w:next w:val="1"/>
    <w:link w:val="19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qFormat/>
    <w:uiPriority w:val="99"/>
    <w:pPr>
      <w:ind w:firstLine="420"/>
    </w:pPr>
    <w:rPr>
      <w:rFonts w:ascii="Calibri" w:hAnsi="Calibri" w:eastAsia="宋体" w:cs="Times New Roman"/>
      <w:szCs w:val="24"/>
    </w:rPr>
  </w:style>
  <w:style w:type="paragraph" w:styleId="7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页眉 字符"/>
    <w:basedOn w:val="11"/>
    <w:link w:val="8"/>
    <w:qFormat/>
    <w:uiPriority w:val="99"/>
    <w:rPr>
      <w:sz w:val="18"/>
      <w:szCs w:val="18"/>
    </w:rPr>
  </w:style>
  <w:style w:type="character" w:customStyle="1" w:styleId="13">
    <w:name w:val="页脚 字符"/>
    <w:basedOn w:val="11"/>
    <w:link w:val="7"/>
    <w:qFormat/>
    <w:uiPriority w:val="99"/>
    <w:rPr>
      <w:sz w:val="18"/>
      <w:szCs w:val="18"/>
    </w:rPr>
  </w:style>
  <w:style w:type="character" w:customStyle="1" w:styleId="14">
    <w:name w:val="标题 1 字符"/>
    <w:basedOn w:val="11"/>
    <w:link w:val="2"/>
    <w:qFormat/>
    <w:uiPriority w:val="9"/>
    <w:rPr>
      <w:b/>
      <w:bCs/>
      <w:kern w:val="44"/>
      <w:sz w:val="44"/>
      <w:szCs w:val="44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paragraph" w:customStyle="1" w:styleId="16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17">
    <w:name w:val="标题 2 字符"/>
    <w:basedOn w:val="11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8">
    <w:name w:val="标题 3 字符"/>
    <w:basedOn w:val="11"/>
    <w:link w:val="4"/>
    <w:qFormat/>
    <w:uiPriority w:val="9"/>
    <w:rPr>
      <w:b/>
      <w:bCs/>
      <w:sz w:val="32"/>
      <w:szCs w:val="32"/>
    </w:rPr>
  </w:style>
  <w:style w:type="character" w:customStyle="1" w:styleId="19">
    <w:name w:val="标题 6 字符"/>
    <w:basedOn w:val="11"/>
    <w:link w:val="5"/>
    <w:semiHidden/>
    <w:qFormat/>
    <w:uiPriority w:val="9"/>
    <w:rPr>
      <w:rFonts w:cstheme="majorBidi"/>
      <w:b/>
      <w:bCs/>
      <w:color w:val="2F5597" w:themeColor="accent1" w:themeShade="BF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1035</Words>
  <Characters>1098</Characters>
  <Lines>9</Lines>
  <Paragraphs>2</Paragraphs>
  <TotalTime>2</TotalTime>
  <ScaleCrop>false</ScaleCrop>
  <LinksUpToDate>false</LinksUpToDate>
  <CharactersWithSpaces>1148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2024-01-31T00:22:00Z</dcterms:created>
  <dc:creator>兔子 黑</dc:creator>
  <cp:lastModifiedBy>高聪绪</cp:lastModifiedBy>
  <cp:lastPrinted>2024-10-19T01:52:00Z</cp:lastPrinted>
  <dcterms:modified xsi:type="dcterms:W3CDTF">2025-02-04T07:39:07Z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6C2D82BF3CA24D629C746AB85461E82C_13</vt:lpwstr>
  </property>
  <property fmtid="{D5CDD505-2E9C-101B-9397-08002B2CF9AE}" pid="4" name="KSOTemplateDocerSaveRecord">
    <vt:lpwstr>eyJoZGlkIjoiYjc0OGJlMGYzMzRiM2ExYTEwNWUzZDdlMjI5Y2I4NDUiLCJ1c2VySWQiOiI0MzczNzQyNTkifQ==</vt:lpwstr>
  </property>
</Properties>
</file>